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2930DA" w:rsidP="00D34BA5">
            <w:pPr>
              <w:pStyle w:val="Texto"/>
              <w:spacing w:before="20" w:after="20" w:line="206" w:lineRule="exact"/>
              <w:ind w:firstLine="0"/>
              <w:jc w:val="center"/>
              <w:rPr>
                <w:rFonts w:cs="Arial"/>
                <w:sz w:val="12"/>
                <w:szCs w:val="12"/>
              </w:rPr>
            </w:pPr>
            <w:r w:rsidRPr="00604187">
              <w:rPr>
                <w:rFonts w:cs="Arial"/>
                <w:sz w:val="12"/>
                <w:szCs w:val="12"/>
              </w:rPr>
              <w:t xml:space="preserve">Periodo (trimestre </w:t>
            </w:r>
            <w:r w:rsidR="001D37AC">
              <w:rPr>
                <w:rFonts w:cs="Arial"/>
                <w:sz w:val="12"/>
                <w:szCs w:val="12"/>
              </w:rPr>
              <w:t>julio-septiembre</w:t>
            </w:r>
            <w:r w:rsidRPr="00604187">
              <w:rPr>
                <w:rFonts w:cs="Arial"/>
                <w:sz w:val="12"/>
                <w:szCs w:val="12"/>
              </w:rPr>
              <w:t xml:space="preserve"> del año </w:t>
            </w:r>
            <w:r w:rsidR="001D37AC">
              <w:rPr>
                <w:rFonts w:cs="Arial"/>
                <w:sz w:val="12"/>
                <w:szCs w:val="12"/>
              </w:rPr>
              <w:t>2021</w:t>
            </w:r>
            <w:r w:rsidRPr="00604187">
              <w:rPr>
                <w:rFonts w:cs="Arial"/>
                <w:sz w:val="12"/>
                <w:szCs w:val="12"/>
              </w:rPr>
              <w:t>)</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8C37D2" w:rsidRDefault="001434B2" w:rsidP="002930DA">
      <w:pPr>
        <w:pStyle w:val="Texto"/>
        <w:spacing w:after="40" w:line="206" w:lineRule="exact"/>
        <w:rPr>
          <w:b/>
          <w:sz w:val="20"/>
        </w:rPr>
      </w:pPr>
      <w:r w:rsidRPr="001434B2">
        <w:rPr>
          <w:b/>
          <w:sz w:val="20"/>
        </w:rPr>
        <w:t>No contamos con programas</w:t>
      </w:r>
      <w:r w:rsidR="001E1520">
        <w:rPr>
          <w:b/>
          <w:sz w:val="20"/>
        </w:rPr>
        <w:t xml:space="preserve"> con recursos federales por el </w:t>
      </w:r>
      <w:r w:rsidR="008805DD">
        <w:rPr>
          <w:b/>
          <w:sz w:val="20"/>
        </w:rPr>
        <w:t xml:space="preserve"> TERCER</w:t>
      </w:r>
      <w:r w:rsidR="00D52C3E">
        <w:rPr>
          <w:b/>
          <w:sz w:val="20"/>
        </w:rPr>
        <w:t xml:space="preserve"> </w:t>
      </w:r>
      <w:r w:rsidR="001D37AC">
        <w:rPr>
          <w:b/>
          <w:sz w:val="20"/>
        </w:rPr>
        <w:t xml:space="preserve"> TRIMESTRE 2021</w:t>
      </w:r>
    </w:p>
    <w:p w:rsidR="001E1520" w:rsidRDefault="001E1520" w:rsidP="002930DA">
      <w:pPr>
        <w:pStyle w:val="Texto"/>
        <w:spacing w:after="40" w:line="206" w:lineRule="exact"/>
        <w:rPr>
          <w:b/>
          <w:sz w:val="20"/>
        </w:rPr>
      </w:pPr>
    </w:p>
    <w:p w:rsidR="001E1520" w:rsidRPr="001434B2" w:rsidRDefault="001E1520" w:rsidP="002930DA">
      <w:pPr>
        <w:pStyle w:val="Texto"/>
        <w:spacing w:after="40" w:line="206" w:lineRule="exact"/>
        <w:rPr>
          <w:b/>
          <w:sz w:val="20"/>
        </w:rPr>
      </w:pPr>
      <w:bookmarkStart w:id="0" w:name="_GoBack"/>
      <w:bookmarkEnd w:id="0"/>
    </w:p>
    <w:p w:rsidR="002930DA" w:rsidRDefault="002930DA" w:rsidP="003C1120">
      <w:pPr>
        <w:pStyle w:val="Texto"/>
        <w:spacing w:after="40" w:line="206" w:lineRule="exact"/>
        <w:rPr>
          <w:szCs w:val="18"/>
        </w:rPr>
      </w:pPr>
      <w:r w:rsidRPr="00307CF5">
        <w:rPr>
          <w:szCs w:val="18"/>
        </w:rPr>
        <w:lastRenderedPageBreak/>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sectPr w:rsidR="002930DA"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495" w:rsidRDefault="00F20495" w:rsidP="00E62986">
      <w:r>
        <w:separator/>
      </w:r>
    </w:p>
  </w:endnote>
  <w:endnote w:type="continuationSeparator" w:id="0">
    <w:p w:rsidR="00F20495" w:rsidRDefault="00F20495"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495" w:rsidRDefault="00F20495" w:rsidP="00E62986">
      <w:r>
        <w:separator/>
      </w:r>
    </w:p>
  </w:footnote>
  <w:footnote w:type="continuationSeparator" w:id="0">
    <w:p w:rsidR="00F20495" w:rsidRDefault="00F20495"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1424C3"/>
    <w:rsid w:val="001434B2"/>
    <w:rsid w:val="0018364D"/>
    <w:rsid w:val="001D37AC"/>
    <w:rsid w:val="001E1520"/>
    <w:rsid w:val="00282803"/>
    <w:rsid w:val="002930DA"/>
    <w:rsid w:val="002E2669"/>
    <w:rsid w:val="002F5370"/>
    <w:rsid w:val="00301FE2"/>
    <w:rsid w:val="00316FC8"/>
    <w:rsid w:val="003C1120"/>
    <w:rsid w:val="0040462A"/>
    <w:rsid w:val="00443601"/>
    <w:rsid w:val="004A0BF7"/>
    <w:rsid w:val="004A1D76"/>
    <w:rsid w:val="004E18C5"/>
    <w:rsid w:val="005C4856"/>
    <w:rsid w:val="005F4FF7"/>
    <w:rsid w:val="00604187"/>
    <w:rsid w:val="00610146"/>
    <w:rsid w:val="006433E0"/>
    <w:rsid w:val="00693BBA"/>
    <w:rsid w:val="006B3EAC"/>
    <w:rsid w:val="00726263"/>
    <w:rsid w:val="0075033C"/>
    <w:rsid w:val="007B5023"/>
    <w:rsid w:val="007F429D"/>
    <w:rsid w:val="00802D10"/>
    <w:rsid w:val="008805DD"/>
    <w:rsid w:val="008A4177"/>
    <w:rsid w:val="008C37D2"/>
    <w:rsid w:val="00900EE8"/>
    <w:rsid w:val="0092168F"/>
    <w:rsid w:val="00A4564D"/>
    <w:rsid w:val="00A457A1"/>
    <w:rsid w:val="00A64A11"/>
    <w:rsid w:val="00A81477"/>
    <w:rsid w:val="00AA60EB"/>
    <w:rsid w:val="00AD39B3"/>
    <w:rsid w:val="00AF68F2"/>
    <w:rsid w:val="00B574A2"/>
    <w:rsid w:val="00B605C3"/>
    <w:rsid w:val="00BA7F7C"/>
    <w:rsid w:val="00C25BD3"/>
    <w:rsid w:val="00C9360D"/>
    <w:rsid w:val="00CE120F"/>
    <w:rsid w:val="00D34BA5"/>
    <w:rsid w:val="00D52C3E"/>
    <w:rsid w:val="00DB2631"/>
    <w:rsid w:val="00DF2039"/>
    <w:rsid w:val="00E27A7F"/>
    <w:rsid w:val="00E62986"/>
    <w:rsid w:val="00F20495"/>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4</cp:revision>
  <dcterms:created xsi:type="dcterms:W3CDTF">2020-10-27T20:47:00Z</dcterms:created>
  <dcterms:modified xsi:type="dcterms:W3CDTF">2021-05-17T18:16:00Z</dcterms:modified>
</cp:coreProperties>
</file>